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D33B9D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  <w:sz w:val="24"/>
          <w:szCs w:val="24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D33B9D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D33B9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6CBC8827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sz w:val="24"/>
                <w:szCs w:val="24"/>
              </w:rPr>
              <w:t>PROGRAMA EDUCATIVO: _________________________________________</w:t>
            </w:r>
          </w:p>
          <w:p w14:paraId="17C02A32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D33B9D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 w14:paraId="09CF65C5" w14:textId="747FFA73" w:rsidR="00F061B0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  <w:sz w:val="24"/>
          <w:szCs w:val="24"/>
        </w:rPr>
      </w:pPr>
      <w:r w:rsidRPr="00D33B9D">
        <w:rPr>
          <w:rFonts w:asciiTheme="majorHAnsi" w:hAnsiTheme="majorHAnsi" w:cstheme="majorHAnsi"/>
          <w:b/>
          <w:color w:val="3E7065"/>
          <w:sz w:val="24"/>
          <w:szCs w:val="24"/>
        </w:rPr>
        <w:t>PROGRAMA DE ASIGNATURA</w:t>
      </w:r>
    </w:p>
    <w:p w14:paraId="1F8F6354" w14:textId="53053502" w:rsidR="00BF0343" w:rsidRPr="00D33B9D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  <w:sz w:val="24"/>
          <w:szCs w:val="24"/>
        </w:rPr>
      </w:pPr>
      <w:r w:rsidRPr="00D33B9D">
        <w:rPr>
          <w:rFonts w:asciiTheme="majorHAnsi" w:hAnsiTheme="majorHAnsi" w:cstheme="majorHAnsi"/>
          <w:b/>
          <w:color w:val="3E7065"/>
          <w:sz w:val="24"/>
          <w:szCs w:val="24"/>
        </w:rPr>
        <w:t xml:space="preserve"> </w:t>
      </w:r>
      <w:r w:rsidR="00D1655C" w:rsidRPr="00D33B9D">
        <w:rPr>
          <w:rFonts w:asciiTheme="majorHAnsi" w:hAnsiTheme="majorHAnsi" w:cstheme="majorHAnsi"/>
          <w:b/>
          <w:color w:val="3E7065"/>
          <w:sz w:val="24"/>
          <w:szCs w:val="24"/>
        </w:rPr>
        <w:t>CÁLCULO INTEGRAL</w:t>
      </w:r>
    </w:p>
    <w:p w14:paraId="5AE2603C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  <w:sz w:val="24"/>
          <w:szCs w:val="24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D1655C" w:rsidRPr="00D33B9D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D1655C" w:rsidRPr="00D33B9D" w:rsidRDefault="00D1655C" w:rsidP="00D1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7848BCA6" w:rsidR="00D1655C" w:rsidRPr="00D33B9D" w:rsidRDefault="00D1655C" w:rsidP="00D1655C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El estudiante resolverá problemas de cálculo integral a través de las herramientas y métodos de integración, sucesiones y series para contribuir a la solución de situaciones de ingeniería.</w:t>
            </w:r>
          </w:p>
        </w:tc>
      </w:tr>
      <w:tr w:rsidR="00D1655C" w:rsidRPr="00D33B9D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D1655C" w:rsidRPr="00D33B9D" w:rsidRDefault="00D1655C" w:rsidP="00D1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0094172F" w:rsidR="00D1655C" w:rsidRPr="00D33B9D" w:rsidRDefault="00D1655C" w:rsidP="00D1655C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Plantear y solucionar problemas con base en los principios y teorías de física, química y matemáticas, a través del método científico, para sustentar la toma de decisiones en los ámbitos científico y tecnológico.</w:t>
            </w:r>
          </w:p>
        </w:tc>
      </w:tr>
      <w:tr w:rsidR="00BF0343" w:rsidRPr="00D33B9D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Horas Totales</w:t>
            </w:r>
          </w:p>
        </w:tc>
      </w:tr>
      <w:tr w:rsidR="00BF0343" w:rsidRPr="00D33B9D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D33B9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D33B9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D33B9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D33B9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D33B9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D33B9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02C86" w:rsidRPr="00D33B9D" w14:paraId="52731712" w14:textId="77777777" w:rsidTr="009335A5">
        <w:trPr>
          <w:trHeight w:val="622"/>
          <w:jc w:val="center"/>
        </w:trPr>
        <w:tc>
          <w:tcPr>
            <w:tcW w:w="1560" w:type="dxa"/>
            <w:vAlign w:val="center"/>
          </w:tcPr>
          <w:p w14:paraId="63FCF431" w14:textId="3011CBD8" w:rsidR="00102C86" w:rsidRPr="00D33B9D" w:rsidRDefault="00102C86" w:rsidP="00862B5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1650" w:type="dxa"/>
            <w:gridSpan w:val="2"/>
            <w:vAlign w:val="center"/>
          </w:tcPr>
          <w:p w14:paraId="7A30EE70" w14:textId="48E1E22B" w:rsidR="00102C86" w:rsidRPr="00D33B9D" w:rsidRDefault="00102C86" w:rsidP="00862B5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2383B71" w14:textId="5C07A9F8" w:rsidR="00102C86" w:rsidRPr="00D33B9D" w:rsidRDefault="00D1655C" w:rsidP="00862B5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vAlign w:val="center"/>
          </w:tcPr>
          <w:p w14:paraId="024D4887" w14:textId="6E8CBF82" w:rsidR="00102C86" w:rsidRPr="00D33B9D" w:rsidRDefault="00D1655C" w:rsidP="00862B5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Escolarizada</w:t>
            </w:r>
          </w:p>
        </w:tc>
        <w:tc>
          <w:tcPr>
            <w:tcW w:w="2820" w:type="dxa"/>
            <w:vAlign w:val="center"/>
          </w:tcPr>
          <w:p w14:paraId="69E41ACA" w14:textId="7AA9020F" w:rsidR="00102C86" w:rsidRPr="00D33B9D" w:rsidRDefault="00D1655C" w:rsidP="00862B5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5" w:type="dxa"/>
            <w:vAlign w:val="center"/>
          </w:tcPr>
          <w:p w14:paraId="6EE4969E" w14:textId="43A40B1B" w:rsidR="00102C86" w:rsidRPr="00D33B9D" w:rsidRDefault="00D1655C" w:rsidP="00862B5C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6</w:t>
            </w:r>
            <w:r w:rsidR="00102C86" w:rsidRPr="00D33B9D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0</w:t>
            </w:r>
          </w:p>
        </w:tc>
      </w:tr>
    </w:tbl>
    <w:p w14:paraId="2448E821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D33B9D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Horas Totales</w:t>
            </w:r>
          </w:p>
        </w:tc>
      </w:tr>
      <w:tr w:rsidR="00BF0343" w:rsidRPr="00D33B9D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D33B9D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D33B9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D33B9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D33B9D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D1655C" w:rsidRPr="00D33B9D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0E2329A6" w:rsidR="00D1655C" w:rsidRPr="00D33B9D" w:rsidRDefault="00D1655C" w:rsidP="00D1655C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Integral indefinida</w:t>
            </w:r>
          </w:p>
        </w:tc>
        <w:tc>
          <w:tcPr>
            <w:tcW w:w="2635" w:type="dxa"/>
            <w:vAlign w:val="center"/>
          </w:tcPr>
          <w:p w14:paraId="00962383" w14:textId="33356ECD" w:rsidR="00D1655C" w:rsidRPr="00D33B9D" w:rsidRDefault="00D1655C" w:rsidP="00D165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2510" w:type="dxa"/>
            <w:vAlign w:val="center"/>
          </w:tcPr>
          <w:p w14:paraId="1ADCF79D" w14:textId="296F05FF" w:rsidR="00D1655C" w:rsidRPr="00D33B9D" w:rsidRDefault="00D1655C" w:rsidP="00D165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2722" w:type="dxa"/>
            <w:vAlign w:val="center"/>
          </w:tcPr>
          <w:p w14:paraId="2A13FD28" w14:textId="48F96D3C" w:rsidR="00D1655C" w:rsidRPr="00D33B9D" w:rsidRDefault="00D1655C" w:rsidP="00D165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30</w:t>
            </w:r>
          </w:p>
        </w:tc>
      </w:tr>
      <w:tr w:rsidR="00D1655C" w:rsidRPr="00D33B9D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76FA101B" w:rsidR="00D1655C" w:rsidRPr="00D33B9D" w:rsidRDefault="00D1655C" w:rsidP="00D1655C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Integral definida</w:t>
            </w:r>
          </w:p>
        </w:tc>
        <w:tc>
          <w:tcPr>
            <w:tcW w:w="2635" w:type="dxa"/>
            <w:vAlign w:val="center"/>
          </w:tcPr>
          <w:p w14:paraId="2EF8D219" w14:textId="6CDA571D" w:rsidR="00D1655C" w:rsidRPr="00D33B9D" w:rsidRDefault="00D1655C" w:rsidP="00D165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2510" w:type="dxa"/>
            <w:vAlign w:val="center"/>
          </w:tcPr>
          <w:p w14:paraId="1AA0CA59" w14:textId="16016D7B" w:rsidR="00D1655C" w:rsidRPr="00D33B9D" w:rsidRDefault="00D1655C" w:rsidP="00D165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20</w:t>
            </w:r>
          </w:p>
        </w:tc>
        <w:tc>
          <w:tcPr>
            <w:tcW w:w="2722" w:type="dxa"/>
            <w:vAlign w:val="center"/>
          </w:tcPr>
          <w:p w14:paraId="257F73D4" w14:textId="3B620CF0" w:rsidR="00D1655C" w:rsidRPr="00D33B9D" w:rsidRDefault="00D1655C" w:rsidP="00D1655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30</w:t>
            </w:r>
          </w:p>
        </w:tc>
      </w:tr>
      <w:tr w:rsidR="00102C86" w:rsidRPr="00D33B9D" w14:paraId="5568EF5F" w14:textId="77777777" w:rsidTr="006B29A2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102C86" w:rsidRPr="00D33B9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4811704B" w:rsidR="00102C86" w:rsidRPr="00D33B9D" w:rsidRDefault="00D1655C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3D398899" w:rsidR="00102C86" w:rsidRPr="00D33B9D" w:rsidRDefault="00D1655C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280EC573" w:rsidR="00102C86" w:rsidRPr="00D33B9D" w:rsidRDefault="00D1655C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60</w:t>
            </w:r>
          </w:p>
        </w:tc>
      </w:tr>
    </w:tbl>
    <w:p w14:paraId="35B3F5F1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  <w:highlight w:val="yellow"/>
        </w:rPr>
      </w:pPr>
    </w:p>
    <w:p w14:paraId="53EEDDA4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DB9B42C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D33B9D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Criterios de Desempeño</w:t>
            </w:r>
          </w:p>
        </w:tc>
      </w:tr>
      <w:tr w:rsidR="00102C86" w:rsidRPr="00D33B9D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5E531B79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3551CD92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2004529D" w14:textId="1E482100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Planteamiento de problemas</w:t>
            </w:r>
          </w:p>
        </w:tc>
        <w:tc>
          <w:tcPr>
            <w:tcW w:w="3255" w:type="dxa"/>
          </w:tcPr>
          <w:p w14:paraId="60E217D7" w14:textId="5026B100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Identificar elementos de problemas mediante la observación de la situación dada y las condiciones presentadas, con base en conceptos y principios matemáticos, para establecer las variables a analizar.</w:t>
            </w:r>
          </w:p>
        </w:tc>
        <w:tc>
          <w:tcPr>
            <w:tcW w:w="5850" w:type="dxa"/>
          </w:tcPr>
          <w:p w14:paraId="77612915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Elabora un diagnóstico de un proceso o situación dada, enlistando:</w:t>
            </w:r>
          </w:p>
          <w:p w14:paraId="657213E5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64722F67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- Elementos </w:t>
            </w:r>
          </w:p>
          <w:p w14:paraId="0B915BE3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Condiciones</w:t>
            </w:r>
          </w:p>
          <w:p w14:paraId="5CB985E5" w14:textId="627EC24B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Variables, su descripción y expresión matemática</w:t>
            </w:r>
          </w:p>
        </w:tc>
      </w:tr>
      <w:tr w:rsidR="00102C86" w:rsidRPr="00D33B9D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77777777" w:rsidR="00102C86" w:rsidRPr="00D33B9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33F0A53E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Representar problemas con base en los principios y teorías matemáticas, mediante razonamiento inductivo y deductivo, para describir la relación entre las variables.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5503C438" w14:textId="320007E0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Elabora un modelo matemático que exprese la relación entre los elementos, condiciones y variables en forma de diagrama, esquema, matriz, ecuación, función, gráfica o tabla de valores.</w:t>
            </w:r>
          </w:p>
        </w:tc>
      </w:tr>
      <w:tr w:rsidR="00102C86" w:rsidRPr="00D33B9D" w14:paraId="472E4B9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F9BC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5F8B8793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5C748913" w14:textId="06DCE9EC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Solución de problemas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4BE" w14:textId="6406BC34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Resolver el planteamiento matemático mediante la aplicación de principios, métodos y herramientas matemáticas para obtener la solución.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FCF1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Desarrolla la solución del modelo matemático que contenga:</w:t>
            </w:r>
          </w:p>
          <w:p w14:paraId="49EA9286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47040AF3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Método, herramientas y principios matemáticos empleados y su justificación</w:t>
            </w:r>
          </w:p>
          <w:p w14:paraId="0124F82E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Demostración matemática</w:t>
            </w:r>
          </w:p>
          <w:p w14:paraId="02519F68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- Solución </w:t>
            </w:r>
          </w:p>
          <w:p w14:paraId="1B7A8ADF" w14:textId="105D1015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Comprobación de la solución obtenida</w:t>
            </w:r>
          </w:p>
        </w:tc>
      </w:tr>
      <w:tr w:rsidR="00102C86" w:rsidRPr="00D33B9D" w14:paraId="3425C25C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102C86" w:rsidRPr="00D33B9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B68D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Valorar la solución obtenida mediante la interpretación y análisis de ésta, con respecto al problema planteado, para argumentar y contribuir a la toma de decisiones.</w:t>
            </w:r>
          </w:p>
          <w:p w14:paraId="2DB9AFD7" w14:textId="77777777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443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Elabora un reporte que contenga:</w:t>
            </w:r>
          </w:p>
          <w:p w14:paraId="4FF20930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13575107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Interpretación de resultados con respecto al problema planteado.</w:t>
            </w:r>
          </w:p>
          <w:p w14:paraId="17CC442D" w14:textId="77777777" w:rsidR="00102C86" w:rsidRPr="00D33B9D" w:rsidRDefault="00102C86" w:rsidP="00102C86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- Discusión de resultados </w:t>
            </w:r>
          </w:p>
          <w:p w14:paraId="479B840D" w14:textId="12602288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Conclusión y recomendaciones</w:t>
            </w:r>
          </w:p>
        </w:tc>
      </w:tr>
    </w:tbl>
    <w:p w14:paraId="6952A77B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2F0031C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6CB41273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334B858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890D778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57A6E5B8" w14:textId="77777777" w:rsidR="00BF0343" w:rsidRPr="00D33B9D" w:rsidRDefault="009D442D">
      <w:pPr>
        <w:rPr>
          <w:rFonts w:asciiTheme="majorHAnsi" w:hAnsiTheme="majorHAnsi" w:cstheme="majorHAnsi"/>
          <w:b/>
          <w:sz w:val="24"/>
          <w:szCs w:val="24"/>
        </w:rPr>
      </w:pPr>
      <w:r w:rsidRPr="00D33B9D">
        <w:rPr>
          <w:rFonts w:asciiTheme="majorHAnsi" w:hAnsiTheme="majorHAnsi" w:cstheme="majorHAnsi"/>
          <w:sz w:val="24"/>
          <w:szCs w:val="24"/>
        </w:rPr>
        <w:br w:type="page"/>
      </w:r>
    </w:p>
    <w:p w14:paraId="38C7967E" w14:textId="77777777" w:rsidR="00BF0343" w:rsidRPr="00D33B9D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  <w:sz w:val="24"/>
          <w:szCs w:val="24"/>
        </w:rPr>
      </w:pPr>
      <w:r w:rsidRPr="00D33B9D">
        <w:rPr>
          <w:rFonts w:asciiTheme="majorHAnsi" w:hAnsiTheme="majorHAnsi" w:cstheme="majorHAnsi"/>
          <w:b/>
          <w:color w:val="3E7065"/>
          <w:sz w:val="24"/>
          <w:szCs w:val="24"/>
        </w:rPr>
        <w:lastRenderedPageBreak/>
        <w:t>UNIDADES DE APRENDIZAJE</w:t>
      </w:r>
    </w:p>
    <w:p w14:paraId="5BE520A9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102C86" w:rsidRPr="00D33B9D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102C86" w:rsidRPr="00D33B9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203FA6A4" w:rsidR="00102C86" w:rsidRPr="00D33B9D" w:rsidRDefault="002F619A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I. Integral indefinida</w:t>
            </w:r>
          </w:p>
        </w:tc>
      </w:tr>
      <w:tr w:rsidR="00102C86" w:rsidRPr="00D33B9D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102C86" w:rsidRPr="00D33B9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029CD231" w:rsidR="00102C86" w:rsidRPr="00D33B9D" w:rsidRDefault="002F619A" w:rsidP="00102C86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El estudiante obtendrá la integral indefinida de una función para contribuir a la fundamentación del estudio del </w:t>
            </w:r>
            <w:r w:rsidR="00862B5C"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cálculo.</w:t>
            </w:r>
          </w:p>
        </w:tc>
      </w:tr>
      <w:tr w:rsidR="00102C86" w:rsidRPr="00D33B9D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102C86" w:rsidRPr="00D33B9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102C86" w:rsidRPr="00D33B9D" w:rsidRDefault="00102C86" w:rsidP="00102C86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60321735" w:rsidR="00102C86" w:rsidRPr="00D33B9D" w:rsidRDefault="00102C86" w:rsidP="00102C86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102C86" w:rsidRPr="00D33B9D" w:rsidRDefault="00102C86" w:rsidP="00102C86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3A1547A0" w:rsidR="00102C86" w:rsidRPr="00D33B9D" w:rsidRDefault="002F619A" w:rsidP="00102C86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102C86" w:rsidRPr="00D33B9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62FCB130" w:rsidR="00102C86" w:rsidRPr="00D33B9D" w:rsidRDefault="002F619A" w:rsidP="00102C86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</w:t>
            </w:r>
          </w:p>
        </w:tc>
      </w:tr>
    </w:tbl>
    <w:p w14:paraId="33386766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D33B9D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Saber</w:t>
            </w:r>
          </w:p>
          <w:p w14:paraId="3E9BC0DD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Saber Hacer</w:t>
            </w:r>
          </w:p>
          <w:p w14:paraId="2FC17647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Dimensión </w:t>
            </w:r>
            <w:proofErr w:type="spellStart"/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Ser y Convivir</w:t>
            </w:r>
          </w:p>
          <w:p w14:paraId="48B2D064" w14:textId="77777777" w:rsidR="00BF0343" w:rsidRPr="00D33B9D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Dimensión Socioafectiva</w:t>
            </w:r>
          </w:p>
        </w:tc>
      </w:tr>
      <w:tr w:rsidR="002F619A" w:rsidRPr="00D33B9D" w14:paraId="38843BFF" w14:textId="77777777">
        <w:trPr>
          <w:trHeight w:val="440"/>
        </w:trPr>
        <w:tc>
          <w:tcPr>
            <w:tcW w:w="2610" w:type="dxa"/>
          </w:tcPr>
          <w:p w14:paraId="5D8795B0" w14:textId="21533F86" w:rsidR="002F619A" w:rsidRPr="00D33B9D" w:rsidRDefault="002F619A" w:rsidP="002F619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Antiderivada</w:t>
            </w:r>
          </w:p>
        </w:tc>
        <w:tc>
          <w:tcPr>
            <w:tcW w:w="3825" w:type="dxa"/>
          </w:tcPr>
          <w:p w14:paraId="11B8C87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los conceptos de:</w:t>
            </w:r>
          </w:p>
          <w:p w14:paraId="78EEDCA2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-Antiderivada</w:t>
            </w:r>
          </w:p>
          <w:p w14:paraId="7E93328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-Diferencial</w:t>
            </w:r>
          </w:p>
          <w:p w14:paraId="700652A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-Constante de integración</w:t>
            </w:r>
          </w:p>
          <w:p w14:paraId="3D9E13B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7466D96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Relacionar la antiderivada como un proceso inverso a la derivación.</w:t>
            </w:r>
          </w:p>
          <w:p w14:paraId="28AF054F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5D6B66D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la representación de una familia de funciones como la antiderivada de otra función con software.</w:t>
            </w:r>
          </w:p>
          <w:p w14:paraId="3586735B" w14:textId="77777777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75" w:type="dxa"/>
          </w:tcPr>
          <w:p w14:paraId="7C560AD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Construir la antiderivada a partir de una función.</w:t>
            </w:r>
          </w:p>
          <w:p w14:paraId="0BEAE32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02042B8D" w14:textId="4D190B2F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Representar geométricamente la antiderivada de una función con software.</w:t>
            </w:r>
          </w:p>
        </w:tc>
        <w:tc>
          <w:tcPr>
            <w:tcW w:w="2700" w:type="dxa"/>
          </w:tcPr>
          <w:p w14:paraId="54CEF6DF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Desarrollar pensamiento analítico a través de la resolución de problemas.</w:t>
            </w:r>
          </w:p>
          <w:p w14:paraId="22E198F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43B5E7F0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Establecer la responsabilidad y honestidad de trabajo individual y en equipo a través de la simulación utilizando algún software</w:t>
            </w:r>
            <w:r w:rsidRPr="00D33B9D"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75076A41" w14:textId="6AD51B76" w:rsidR="002F619A" w:rsidRPr="00D33B9D" w:rsidRDefault="002F619A" w:rsidP="002F61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619A" w:rsidRPr="00D33B9D" w14:paraId="33C692EB" w14:textId="77777777">
        <w:trPr>
          <w:trHeight w:val="440"/>
        </w:trPr>
        <w:tc>
          <w:tcPr>
            <w:tcW w:w="2610" w:type="dxa"/>
          </w:tcPr>
          <w:p w14:paraId="20506FE5" w14:textId="6162B14C" w:rsidR="002F619A" w:rsidRPr="00D33B9D" w:rsidRDefault="002F619A" w:rsidP="002F619A">
            <w:pPr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Integral indefinida</w:t>
            </w:r>
          </w:p>
        </w:tc>
        <w:tc>
          <w:tcPr>
            <w:tcW w:w="3825" w:type="dxa"/>
          </w:tcPr>
          <w:p w14:paraId="2238A6E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las reglas básicas de integración:</w:t>
            </w:r>
          </w:p>
          <w:p w14:paraId="72687E4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Constante</w:t>
            </w:r>
          </w:p>
          <w:p w14:paraId="2DC2569F" w14:textId="77777777" w:rsidR="002F619A" w:rsidRPr="00D33B9D" w:rsidRDefault="00000000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tag w:val="goog_rdk_0"/>
                <w:id w:val="626206659"/>
              </w:sdtPr>
              <w:sdtContent>
                <w:r w:rsidR="002F619A" w:rsidRPr="00D33B9D">
                  <w:rPr>
                    <w:rFonts w:asciiTheme="majorHAnsi" w:eastAsia="Arial Unicode MS" w:hAnsiTheme="majorHAnsi" w:cstheme="majorHAnsi"/>
                    <w:sz w:val="24"/>
                    <w:szCs w:val="24"/>
                  </w:rPr>
                  <w:t>- ∫</w:t>
                </w:r>
                <w:proofErr w:type="spellStart"/>
                <w:r w:rsidR="002F619A" w:rsidRPr="00D33B9D">
                  <w:rPr>
                    <w:rFonts w:asciiTheme="majorHAnsi" w:eastAsia="Arial Unicode MS" w:hAnsiTheme="majorHAnsi" w:cstheme="majorHAnsi"/>
                    <w:sz w:val="24"/>
                    <w:szCs w:val="24"/>
                  </w:rPr>
                  <w:t>dx</w:t>
                </w:r>
                <w:proofErr w:type="spellEnd"/>
              </w:sdtContent>
            </w:sdt>
          </w:p>
          <w:p w14:paraId="1381D4FA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- Potencia</w:t>
            </w:r>
          </w:p>
          <w:p w14:paraId="76D42BA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Polinomio</w:t>
            </w:r>
          </w:p>
          <w:p w14:paraId="449C4FCF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3BAE8873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las técnicas de integración:</w:t>
            </w:r>
          </w:p>
          <w:p w14:paraId="31B56BD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- Cambio de variable </w:t>
            </w:r>
          </w:p>
          <w:p w14:paraId="17F7A6B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Por partes</w:t>
            </w:r>
          </w:p>
          <w:p w14:paraId="12C3CBD8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Fracciones parciales: factores lineales distintos, factores lineales repetidos, factores cuadráticos distintos y factores cuadráticos repetidos</w:t>
            </w:r>
          </w:p>
          <w:p w14:paraId="7C6FDFA1" w14:textId="35FB5999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Sustitución trigonométrica de acuerdo con la forma de la raíz</w:t>
            </w:r>
          </w:p>
          <w:p w14:paraId="6AE30C3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2359579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Identificar la regla o técnica de integración dada una función.</w:t>
            </w:r>
          </w:p>
          <w:p w14:paraId="48E16CB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  <w:tc>
          <w:tcPr>
            <w:tcW w:w="3375" w:type="dxa"/>
          </w:tcPr>
          <w:p w14:paraId="0B14C875" w14:textId="358287E3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Determinar la integral indefinida de la función con base a las reglas o técnicas dadas.</w:t>
            </w:r>
          </w:p>
        </w:tc>
        <w:tc>
          <w:tcPr>
            <w:tcW w:w="2700" w:type="dxa"/>
          </w:tcPr>
          <w:p w14:paraId="07F86102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Desarrollar pensamiento analítico a través de la comprensión de conceptos para la </w:t>
            </w: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lastRenderedPageBreak/>
              <w:t>explicación de las reglas básicas de integración para la resolución de problemas.</w:t>
            </w:r>
          </w:p>
          <w:p w14:paraId="5EAE2D2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5B07A13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4EC17A1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Interpretar la solución de problemas a través de las técnicas de integración mediante un lenguaje verbal</w:t>
            </w:r>
          </w:p>
          <w:p w14:paraId="6F76023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1D402930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4178E03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Establecer la responsabilidad y honestidad de trabajo individual y en equipo en forma proactiva a través de la simulación utilizando algún software</w:t>
            </w:r>
            <w:r w:rsidRPr="00D33B9D"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375ADC6A" w14:textId="6BA3DA3E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DC84C40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DE428C5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2E7CDBD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6B8E5FF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6623ED0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96E68E6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6790A74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B2C62E8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2A36A5A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8A82137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4E8459E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E088F24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EABA665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3F8B5BB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88D3F1D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D18D695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74AE499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1ED87C7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4CF0CDB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D33B9D" w14:paraId="0B5BD52F" w14:textId="77777777" w:rsidTr="00102C86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4F2A2CA" w14:textId="77777777" w:rsidR="00102C86" w:rsidRPr="00D33B9D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Proceso Enseñanza-Aprendizaje</w:t>
            </w:r>
          </w:p>
        </w:tc>
      </w:tr>
      <w:tr w:rsidR="00102C86" w:rsidRPr="00D33B9D" w14:paraId="0F1C0CC0" w14:textId="77777777" w:rsidTr="00102C86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D0E2F95" w14:textId="77777777" w:rsidR="00102C86" w:rsidRPr="00D33B9D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04445A39" w14:textId="77777777" w:rsidR="00102C86" w:rsidRPr="00D33B9D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D45F02F" w14:textId="77777777" w:rsidR="00102C86" w:rsidRPr="00D33B9D" w:rsidRDefault="00102C86" w:rsidP="00102C86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Espacio Formativo</w:t>
            </w:r>
          </w:p>
        </w:tc>
      </w:tr>
      <w:tr w:rsidR="00102C86" w:rsidRPr="00D33B9D" w14:paraId="4738ACD6" w14:textId="77777777" w:rsidTr="00102C86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4221D4C7" w14:textId="77777777" w:rsidR="00102C86" w:rsidRPr="00D33B9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6ECA485" w14:textId="77777777" w:rsidR="00102C86" w:rsidRPr="00D33B9D" w:rsidRDefault="00102C86" w:rsidP="00102C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F704E11" w14:textId="77777777" w:rsidR="00102C86" w:rsidRPr="00D33B9D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>Aula</w:t>
            </w:r>
          </w:p>
        </w:tc>
        <w:tc>
          <w:tcPr>
            <w:tcW w:w="840" w:type="dxa"/>
          </w:tcPr>
          <w:p w14:paraId="726FD483" w14:textId="1634139F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2F619A" w:rsidRPr="00D33B9D" w14:paraId="3DB5EE83" w14:textId="77777777" w:rsidTr="00102C86">
        <w:trPr>
          <w:trHeight w:val="360"/>
        </w:trPr>
        <w:tc>
          <w:tcPr>
            <w:tcW w:w="5280" w:type="dxa"/>
            <w:shd w:val="clear" w:color="auto" w:fill="auto"/>
          </w:tcPr>
          <w:p w14:paraId="61628BC0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Estudio de caso</w:t>
            </w:r>
          </w:p>
          <w:p w14:paraId="1C98401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Trabajo colaborativo</w:t>
            </w:r>
          </w:p>
          <w:p w14:paraId="644B6256" w14:textId="17DF3EB9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49C0D730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proofErr w:type="spellStart"/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Pintarrón</w:t>
            </w:r>
            <w:proofErr w:type="spellEnd"/>
          </w:p>
          <w:p w14:paraId="060C16E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Equipo de cómputo</w:t>
            </w:r>
          </w:p>
          <w:p w14:paraId="18D7FDF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Cañón</w:t>
            </w:r>
          </w:p>
          <w:p w14:paraId="31373A0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Material impreso</w:t>
            </w:r>
          </w:p>
          <w:p w14:paraId="3B0859DB" w14:textId="2EBA396C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Software GeoGebra.</w:t>
            </w:r>
          </w:p>
        </w:tc>
        <w:tc>
          <w:tcPr>
            <w:tcW w:w="2100" w:type="dxa"/>
          </w:tcPr>
          <w:p w14:paraId="4A6BED84" w14:textId="77777777" w:rsidR="002F619A" w:rsidRPr="00D33B9D" w:rsidRDefault="002F619A" w:rsidP="002F619A">
            <w:pP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>Laboratorio / Taller</w:t>
            </w:r>
          </w:p>
        </w:tc>
        <w:tc>
          <w:tcPr>
            <w:tcW w:w="840" w:type="dxa"/>
          </w:tcPr>
          <w:p w14:paraId="2983BB51" w14:textId="66E1659E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102C86" w:rsidRPr="00D33B9D" w14:paraId="6E7D7739" w14:textId="77777777" w:rsidTr="00102C86">
        <w:trPr>
          <w:trHeight w:val="388"/>
        </w:trPr>
        <w:tc>
          <w:tcPr>
            <w:tcW w:w="5280" w:type="dxa"/>
            <w:shd w:val="clear" w:color="auto" w:fill="auto"/>
          </w:tcPr>
          <w:p w14:paraId="078BFA80" w14:textId="77777777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14:paraId="2015AAFD" w14:textId="77777777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A4D5F02" w14:textId="77777777" w:rsidR="00102C86" w:rsidRPr="00D33B9D" w:rsidRDefault="00102C86" w:rsidP="00102C86">
            <w:pP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>Empresa</w:t>
            </w:r>
          </w:p>
        </w:tc>
        <w:tc>
          <w:tcPr>
            <w:tcW w:w="840" w:type="dxa"/>
          </w:tcPr>
          <w:p w14:paraId="0542CB4A" w14:textId="77777777" w:rsidR="00102C86" w:rsidRPr="00D33B9D" w:rsidRDefault="00102C86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581411E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0C5D36D" w14:textId="77777777" w:rsidR="00102C86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088F167" w14:textId="77777777" w:rsidR="00F061B0" w:rsidRDefault="00F061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66E2E29" w14:textId="77777777" w:rsidR="00F061B0" w:rsidRDefault="00F061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6CE7DE8" w14:textId="77777777" w:rsidR="00F061B0" w:rsidRDefault="00F061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594F77A" w14:textId="77777777" w:rsidR="00F061B0" w:rsidRPr="00D33B9D" w:rsidRDefault="00F061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2CD8A31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6F0C42E" w14:textId="77777777" w:rsidR="00102C86" w:rsidRPr="00D33B9D" w:rsidRDefault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D33B9D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>Proceso de Evaluación</w:t>
            </w:r>
          </w:p>
        </w:tc>
      </w:tr>
      <w:tr w:rsidR="00BF0343" w:rsidRPr="00D33B9D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Instrumentos de evaluación</w:t>
            </w:r>
          </w:p>
        </w:tc>
      </w:tr>
      <w:tr w:rsidR="002F619A" w:rsidRPr="00D33B9D" w14:paraId="3FE60878" w14:textId="77777777" w:rsidTr="00F12AFF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6225" w14:textId="7162499E" w:rsidR="002F619A" w:rsidRPr="00D33B9D" w:rsidRDefault="002F619A" w:rsidP="002F619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gramStart"/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Obtiene  integrales</w:t>
            </w:r>
            <w:proofErr w:type="gramEnd"/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 xml:space="preserve"> indefinidas de  funciones para contribuir a la fundamentación del estudio del cálculo mediante el conocimiento de antiderivada  e integral indefinida.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464EEA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Elabora un portafolio de evidencias que contenga:</w:t>
            </w:r>
          </w:p>
          <w:p w14:paraId="024E5502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Representación geométrica de la antiderivada de una función con software</w:t>
            </w:r>
          </w:p>
          <w:p w14:paraId="121FD3B8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Integración de dos funciones por cada regla básica dada</w:t>
            </w:r>
          </w:p>
          <w:p w14:paraId="1BA301FB" w14:textId="6A09F0D7" w:rsidR="002F619A" w:rsidRPr="00D33B9D" w:rsidRDefault="002F619A" w:rsidP="002F619A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Compendio de 14 ejercicios donde aplique las técnicas de integración, dos de cada una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63556A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EC: Cuestionario   30 </w:t>
            </w:r>
          </w:p>
          <w:p w14:paraId="75D0A42A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DSP: </w:t>
            </w:r>
            <w:proofErr w:type="spellStart"/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Problemario</w:t>
            </w:r>
            <w:proofErr w:type="spellEnd"/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30 </w:t>
            </w:r>
          </w:p>
          <w:p w14:paraId="26AC38AA" w14:textId="77777777" w:rsidR="002F619A" w:rsidRPr="00D33B9D" w:rsidRDefault="002F619A" w:rsidP="002F619A">
            <w:pPr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Rúbricas</w:t>
            </w:r>
          </w:p>
          <w:p w14:paraId="578FBA2C" w14:textId="38068BD4" w:rsidR="002F619A" w:rsidRPr="00D33B9D" w:rsidRDefault="002F619A" w:rsidP="002F619A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Lista de Cotejo</w:t>
            </w:r>
          </w:p>
        </w:tc>
      </w:tr>
    </w:tbl>
    <w:p w14:paraId="13911CF0" w14:textId="77777777" w:rsidR="00BF0343" w:rsidRPr="00D33B9D" w:rsidRDefault="009D442D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33B9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09BBF944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ABF0A5A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7D56B1F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44063D7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B081791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09393F1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2E9CB89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7332EA7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57C369C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3EB5B7D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A1479E3" w14:textId="77777777" w:rsidR="00102C86" w:rsidRPr="00D33B9D" w:rsidRDefault="00102C86" w:rsidP="0000723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2" w:name="_Hlk157430738"/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102C86" w:rsidRPr="00D33B9D" w14:paraId="7306B504" w14:textId="77777777" w:rsidTr="00996E8F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6E94CF41" w14:textId="77777777" w:rsidR="00102C86" w:rsidRPr="00D33B9D" w:rsidRDefault="00102C86" w:rsidP="0010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DDFEFFD" w14:textId="491447B1" w:rsidR="00102C86" w:rsidRPr="00D33B9D" w:rsidRDefault="002F619A" w:rsidP="00102C8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II. Integral definida</w:t>
            </w:r>
          </w:p>
        </w:tc>
      </w:tr>
      <w:tr w:rsidR="002F619A" w:rsidRPr="00D33B9D" w14:paraId="2FC87F03" w14:textId="77777777" w:rsidTr="00996E8F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35B612C" w14:textId="77777777" w:rsidR="002F619A" w:rsidRPr="00D33B9D" w:rsidRDefault="002F619A" w:rsidP="002F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43ABC59A" w14:textId="358FD188" w:rsidR="002F619A" w:rsidRPr="00D33B9D" w:rsidRDefault="002F619A" w:rsidP="002F619A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El estudiante determinará el área y volumen de sólido en revolución para contribuir a la solución e interpretación de problemas de su entorno.</w:t>
            </w:r>
          </w:p>
        </w:tc>
      </w:tr>
      <w:tr w:rsidR="002F619A" w:rsidRPr="00D33B9D" w14:paraId="485A341E" w14:textId="77777777" w:rsidTr="00996E8F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9BD564E" w14:textId="77777777" w:rsidR="002F619A" w:rsidRPr="00D33B9D" w:rsidRDefault="002F619A" w:rsidP="002F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2FA4BB5D" w14:textId="77777777" w:rsidR="002F619A" w:rsidRPr="00D33B9D" w:rsidRDefault="002F619A" w:rsidP="002F619A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B4AE22" w14:textId="66CA65EB" w:rsidR="002F619A" w:rsidRPr="00D33B9D" w:rsidRDefault="002F619A" w:rsidP="002F619A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78935E6" w14:textId="77777777" w:rsidR="002F619A" w:rsidRPr="00D33B9D" w:rsidRDefault="002F619A" w:rsidP="002F619A">
            <w:pPr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5E5B9CE" w14:textId="4E16583D" w:rsidR="002F619A" w:rsidRPr="00D33B9D" w:rsidRDefault="002F619A" w:rsidP="002F619A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3915FA6A" w14:textId="77777777" w:rsidR="002F619A" w:rsidRPr="00D33B9D" w:rsidRDefault="002F619A" w:rsidP="002F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1B348189" w14:textId="2F4F0C7F" w:rsidR="002F619A" w:rsidRPr="00D33B9D" w:rsidRDefault="002F619A" w:rsidP="002F619A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30</w:t>
            </w:r>
          </w:p>
        </w:tc>
      </w:tr>
    </w:tbl>
    <w:p w14:paraId="478E4A73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2B15167E" w14:textId="77777777" w:rsidR="002F619A" w:rsidRPr="00D33B9D" w:rsidRDefault="002F619A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p w14:paraId="76E6B3FC" w14:textId="77777777" w:rsidR="002F619A" w:rsidRPr="00D33B9D" w:rsidRDefault="002F619A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102C86" w:rsidRPr="00D33B9D" w14:paraId="5CDBB44A" w14:textId="77777777" w:rsidTr="00996E8F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38CAF8AB" w14:textId="77777777" w:rsidR="00102C86" w:rsidRPr="00D33B9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DB27842" w14:textId="77777777" w:rsidR="00102C86" w:rsidRPr="00D33B9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Saber</w:t>
            </w:r>
          </w:p>
          <w:p w14:paraId="22BC6866" w14:textId="77777777" w:rsidR="00102C86" w:rsidRPr="00D33B9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0FDE487" w14:textId="77777777" w:rsidR="00102C86" w:rsidRPr="00D33B9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Saber Hacer</w:t>
            </w:r>
          </w:p>
          <w:p w14:paraId="1734CFDC" w14:textId="77777777" w:rsidR="00102C86" w:rsidRPr="00D33B9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Dimensión </w:t>
            </w:r>
            <w:proofErr w:type="spellStart"/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6016E2F7" w14:textId="77777777" w:rsidR="00102C86" w:rsidRPr="00D33B9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Ser y Convivir</w:t>
            </w:r>
          </w:p>
          <w:p w14:paraId="690E18D6" w14:textId="77777777" w:rsidR="00102C86" w:rsidRPr="00D33B9D" w:rsidRDefault="00102C86" w:rsidP="00996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Dimensión Socioafectiva</w:t>
            </w:r>
          </w:p>
        </w:tc>
      </w:tr>
      <w:tr w:rsidR="002F619A" w:rsidRPr="00D33B9D" w14:paraId="5B837D5B" w14:textId="77777777" w:rsidTr="006A5B7E">
        <w:trPr>
          <w:trHeight w:val="810"/>
        </w:trPr>
        <w:tc>
          <w:tcPr>
            <w:tcW w:w="2610" w:type="dxa"/>
          </w:tcPr>
          <w:p w14:paraId="014F016D" w14:textId="3E9EEE6B" w:rsidR="002F619A" w:rsidRPr="00D33B9D" w:rsidRDefault="002F619A" w:rsidP="002F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Integral definida</w:t>
            </w:r>
          </w:p>
        </w:tc>
        <w:tc>
          <w:tcPr>
            <w:tcW w:w="3825" w:type="dxa"/>
          </w:tcPr>
          <w:p w14:paraId="4E4FAB3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Identificar el concepto de integral definida.</w:t>
            </w:r>
          </w:p>
          <w:p w14:paraId="6167E11A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los siguientes elementos:</w:t>
            </w:r>
          </w:p>
          <w:p w14:paraId="69337BE8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Suma de Riemann</w:t>
            </w:r>
          </w:p>
          <w:p w14:paraId="77256ED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- Propiedades de la integral definida </w:t>
            </w:r>
          </w:p>
          <w:p w14:paraId="7219F5B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Teorema fundamental del cálculo</w:t>
            </w:r>
          </w:p>
          <w:p w14:paraId="68F52003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Área bajo la curva y entre curvas</w:t>
            </w:r>
          </w:p>
          <w:p w14:paraId="1ED9F08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el cálculo de área bajo la curva y entre curvas de forma analítica y con software.</w:t>
            </w:r>
          </w:p>
          <w:p w14:paraId="29ED31E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la metodología de resolución de integral definida:</w:t>
            </w:r>
          </w:p>
          <w:p w14:paraId="0BA1247F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Bosquejar las funciones</w:t>
            </w:r>
          </w:p>
          <w:p w14:paraId="4001D5F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Formular la integral a resolver</w:t>
            </w:r>
          </w:p>
          <w:p w14:paraId="217AE0B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 xml:space="preserve">- Establecer los intervalos de integración o los puntos de intersección </w:t>
            </w:r>
          </w:p>
          <w:p w14:paraId="020BA0D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Resolver la integral definida</w:t>
            </w:r>
          </w:p>
          <w:p w14:paraId="132692E8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Interpretar los resultados obtenidos en el contexto del problema.</w:t>
            </w:r>
          </w:p>
          <w:p w14:paraId="49DE7B3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4EF66A6C" w14:textId="772AC366" w:rsidR="002F619A" w:rsidRPr="00D33B9D" w:rsidRDefault="002F619A" w:rsidP="002F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Interpretar la integral definida en el cálculo de áreas bajo la curva en el contexto de un problema de su entorno.</w:t>
            </w:r>
          </w:p>
        </w:tc>
        <w:tc>
          <w:tcPr>
            <w:tcW w:w="3375" w:type="dxa"/>
          </w:tcPr>
          <w:p w14:paraId="474D0F42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Determinar el área bajo la curva y entre curvas con integrales definidas de un problema de su entorno.</w:t>
            </w:r>
          </w:p>
          <w:p w14:paraId="724F2918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61E880E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Validar el área obtenida con software.</w:t>
            </w:r>
          </w:p>
          <w:p w14:paraId="2FA6934F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5E5D8812" w14:textId="3FC0B30C" w:rsidR="002F619A" w:rsidRPr="00D33B9D" w:rsidRDefault="002F619A" w:rsidP="002F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Interpretar el resultado obtenido </w:t>
            </w:r>
            <w:r w:rsidR="00F100C2"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de acuerdo con el</w:t>
            </w: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contexto del problema.</w:t>
            </w:r>
          </w:p>
        </w:tc>
        <w:tc>
          <w:tcPr>
            <w:tcW w:w="2700" w:type="dxa"/>
          </w:tcPr>
          <w:p w14:paraId="2DCF033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Desarrollar pensamiento analítico a través de la comprensión de conceptos para la explicación de la integral definida para la resolución de problemas.</w:t>
            </w:r>
          </w:p>
          <w:p w14:paraId="79BB0754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1715241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21175D74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1868FAB8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Establecer la responsabilidad y honestidad de trabajo individual y en equipo en forma proactiva</w:t>
            </w:r>
            <w:r w:rsidRPr="00D33B9D"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4539F547" w14:textId="77777777" w:rsidR="002F619A" w:rsidRPr="00D33B9D" w:rsidRDefault="002F619A" w:rsidP="002F6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</w:tr>
      <w:tr w:rsidR="002F619A" w:rsidRPr="00D33B9D" w14:paraId="58FD58EF" w14:textId="77777777" w:rsidTr="00996E8F">
        <w:trPr>
          <w:trHeight w:val="440"/>
        </w:trPr>
        <w:tc>
          <w:tcPr>
            <w:tcW w:w="2610" w:type="dxa"/>
          </w:tcPr>
          <w:p w14:paraId="73A05FF5" w14:textId="1C5C9691" w:rsidR="002F619A" w:rsidRPr="00D33B9D" w:rsidRDefault="002F619A" w:rsidP="002F619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Sólidos de revolución</w:t>
            </w:r>
          </w:p>
        </w:tc>
        <w:tc>
          <w:tcPr>
            <w:tcW w:w="3825" w:type="dxa"/>
          </w:tcPr>
          <w:p w14:paraId="2708FF1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Identificar los conceptos de:</w:t>
            </w:r>
          </w:p>
          <w:p w14:paraId="1F2FA51F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- Sólido de revolución </w:t>
            </w:r>
          </w:p>
          <w:p w14:paraId="01DE68D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- Área de la sección transversal </w:t>
            </w:r>
          </w:p>
          <w:p w14:paraId="4C6893A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el proceso de obtención del volumen del sólido de revolución por:</w:t>
            </w:r>
          </w:p>
          <w:p w14:paraId="62F5A3E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Método de discos</w:t>
            </w:r>
          </w:p>
          <w:p w14:paraId="049D6F72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Método de arandelas</w:t>
            </w:r>
          </w:p>
          <w:p w14:paraId="26C9276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la construcción y el cálculo de volumen de un sólido de revolución con software.</w:t>
            </w:r>
          </w:p>
          <w:p w14:paraId="0DFA779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5CCA7A0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Explicar la metodología de resolución de un sólido de revolución:</w:t>
            </w:r>
          </w:p>
          <w:p w14:paraId="5EB9264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Bosquejar las funciones</w:t>
            </w:r>
          </w:p>
          <w:p w14:paraId="7FFE5EA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Formular la integral a resolver</w:t>
            </w:r>
          </w:p>
          <w:p w14:paraId="5C8276A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Establecer los intervalos de integración</w:t>
            </w:r>
          </w:p>
          <w:p w14:paraId="140F994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- Resolver la integral definida</w:t>
            </w:r>
          </w:p>
          <w:p w14:paraId="3578D94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- Interpretar los resultados obtenidos en el contexto del problema.</w:t>
            </w:r>
          </w:p>
          <w:p w14:paraId="66246E0A" w14:textId="77777777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375" w:type="dxa"/>
          </w:tcPr>
          <w:p w14:paraId="7833EBA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Obtener el volumen del sólido de revolución en problemas de su entorno.</w:t>
            </w:r>
          </w:p>
          <w:p w14:paraId="7AE5543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Diseñar el sólido de revolución en software.</w:t>
            </w:r>
          </w:p>
          <w:p w14:paraId="4ADCB24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Validar el volumen obtenido del sólido de revolución con software.</w:t>
            </w:r>
          </w:p>
          <w:p w14:paraId="0FB0F23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Interpretar el resultado obtenido </w:t>
            </w:r>
            <w:proofErr w:type="gramStart"/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de acuerdo al</w:t>
            </w:r>
            <w:proofErr w:type="gramEnd"/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contexto del problema.</w:t>
            </w:r>
          </w:p>
          <w:p w14:paraId="1249E5D4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6F9E3302" w14:textId="77777777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C29B60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4739ADB8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Desarrollar pensamiento analítico a través de la identificación de conceptos para la resolución de problemas en su formación académica o su entorno.</w:t>
            </w:r>
          </w:p>
          <w:p w14:paraId="0ACA5100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0E9228B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1830EBC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27D19EA3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2FBFA44A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660E72E3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535A5DA8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4CC7E526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  <w:p w14:paraId="2BAECAF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Establecer la responsabilidad y honestidad de trabajo </w:t>
            </w:r>
            <w:r w:rsidRPr="00D33B9D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lastRenderedPageBreak/>
              <w:t>individual y en equipo en forma proactiva a través de la simulación utilizando algún software</w:t>
            </w:r>
            <w:r w:rsidRPr="00D33B9D">
              <w:rPr>
                <w:rFonts w:asciiTheme="majorHAnsi" w:eastAsia="Arial" w:hAnsiTheme="majorHAnsi" w:cstheme="majorHAnsi"/>
                <w:color w:val="FF0000"/>
                <w:sz w:val="24"/>
                <w:szCs w:val="24"/>
              </w:rPr>
              <w:t>.</w:t>
            </w:r>
          </w:p>
          <w:p w14:paraId="6BACDEE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61F07C8A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61E6A98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690363E1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421BB0E4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30F8EF34" w14:textId="3802BD6C" w:rsidR="002F619A" w:rsidRPr="00D33B9D" w:rsidRDefault="002F619A" w:rsidP="002F61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118D470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09A6C15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F313F97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F6160A8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5C5D23B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11EDE50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8438017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095A618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811BD9A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BA374BB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8C1F978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48C5659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6D9616F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C7BB5A4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0F43802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4157FFD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7DBEFE3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B8ED5B8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a5"/>
        <w:tblpPr w:leftFromText="141" w:rightFromText="141" w:vertAnchor="page" w:horzAnchor="margin" w:tblpY="1666"/>
        <w:tblW w:w="125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102C86" w:rsidRPr="00D33B9D" w14:paraId="2AA63FDA" w14:textId="77777777" w:rsidTr="00996E8F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1A9D03B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>Proceso Enseñanza-Aprendizaje</w:t>
            </w:r>
          </w:p>
        </w:tc>
      </w:tr>
      <w:tr w:rsidR="00102C86" w:rsidRPr="00D33B9D" w14:paraId="3422C6E9" w14:textId="77777777" w:rsidTr="00996E8F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6EC4E8F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728E9EE9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4733E1D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Espacio Formativo</w:t>
            </w:r>
          </w:p>
        </w:tc>
      </w:tr>
      <w:tr w:rsidR="00102C86" w:rsidRPr="00D33B9D" w14:paraId="2FA5D9CE" w14:textId="77777777" w:rsidTr="00996E8F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3535B375" w14:textId="77777777" w:rsidR="00102C86" w:rsidRPr="00D33B9D" w:rsidRDefault="00102C86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8326F09" w14:textId="77777777" w:rsidR="00102C86" w:rsidRPr="00D33B9D" w:rsidRDefault="00102C86" w:rsidP="00996E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71DA9CCF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>Aula</w:t>
            </w:r>
          </w:p>
        </w:tc>
        <w:tc>
          <w:tcPr>
            <w:tcW w:w="840" w:type="dxa"/>
          </w:tcPr>
          <w:p w14:paraId="6ABEAAA8" w14:textId="77777777" w:rsidR="00102C86" w:rsidRPr="00D33B9D" w:rsidRDefault="00102C86" w:rsidP="00996E8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2F619A" w:rsidRPr="00D33B9D" w14:paraId="5473C25C" w14:textId="77777777" w:rsidTr="00996E8F">
        <w:trPr>
          <w:trHeight w:val="360"/>
        </w:trPr>
        <w:tc>
          <w:tcPr>
            <w:tcW w:w="5280" w:type="dxa"/>
            <w:shd w:val="clear" w:color="auto" w:fill="auto"/>
          </w:tcPr>
          <w:p w14:paraId="6CA840B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Estudio de caso</w:t>
            </w:r>
          </w:p>
          <w:p w14:paraId="0DC79A6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Trabajo colaborativo</w:t>
            </w:r>
          </w:p>
          <w:p w14:paraId="36842DC8" w14:textId="3D7B26E1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Aprendizaje basado en problemas</w:t>
            </w:r>
          </w:p>
        </w:tc>
        <w:tc>
          <w:tcPr>
            <w:tcW w:w="4290" w:type="dxa"/>
            <w:shd w:val="clear" w:color="auto" w:fill="auto"/>
          </w:tcPr>
          <w:p w14:paraId="6BC34B6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proofErr w:type="spellStart"/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Pintarrón</w:t>
            </w:r>
            <w:proofErr w:type="spellEnd"/>
          </w:p>
          <w:p w14:paraId="3E31BCB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Equipo de cómputo</w:t>
            </w:r>
          </w:p>
          <w:p w14:paraId="15226937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Cañón</w:t>
            </w:r>
          </w:p>
          <w:p w14:paraId="642B328D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Material impreso</w:t>
            </w:r>
          </w:p>
          <w:p w14:paraId="1F541EFB" w14:textId="683F47AD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Software</w:t>
            </w:r>
          </w:p>
        </w:tc>
        <w:tc>
          <w:tcPr>
            <w:tcW w:w="2100" w:type="dxa"/>
          </w:tcPr>
          <w:p w14:paraId="79355501" w14:textId="77777777" w:rsidR="002F619A" w:rsidRPr="00D33B9D" w:rsidRDefault="002F619A" w:rsidP="002F619A">
            <w:pP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>Laboratorio / Taller</w:t>
            </w:r>
          </w:p>
        </w:tc>
        <w:tc>
          <w:tcPr>
            <w:tcW w:w="840" w:type="dxa"/>
          </w:tcPr>
          <w:p w14:paraId="0E0AEEB1" w14:textId="77777777" w:rsidR="002F619A" w:rsidRPr="00D33B9D" w:rsidRDefault="002F619A" w:rsidP="002F619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102C86" w:rsidRPr="00D33B9D" w14:paraId="13250EED" w14:textId="77777777" w:rsidTr="00996E8F">
        <w:trPr>
          <w:trHeight w:val="388"/>
        </w:trPr>
        <w:tc>
          <w:tcPr>
            <w:tcW w:w="5280" w:type="dxa"/>
            <w:shd w:val="clear" w:color="auto" w:fill="auto"/>
          </w:tcPr>
          <w:p w14:paraId="77F416E4" w14:textId="77777777" w:rsidR="00102C86" w:rsidRPr="00D33B9D" w:rsidRDefault="00102C86" w:rsidP="00996E8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</w:tcPr>
          <w:p w14:paraId="6A1F1001" w14:textId="77777777" w:rsidR="00102C86" w:rsidRPr="00D33B9D" w:rsidRDefault="00102C86" w:rsidP="00996E8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00" w:type="dxa"/>
          </w:tcPr>
          <w:p w14:paraId="44B5D4D9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3E7065"/>
                <w:sz w:val="24"/>
                <w:szCs w:val="24"/>
              </w:rPr>
              <w:t>Empresa</w:t>
            </w:r>
          </w:p>
        </w:tc>
        <w:tc>
          <w:tcPr>
            <w:tcW w:w="840" w:type="dxa"/>
          </w:tcPr>
          <w:p w14:paraId="0EB3648C" w14:textId="77777777" w:rsidR="00102C86" w:rsidRPr="00D33B9D" w:rsidRDefault="00102C86" w:rsidP="00996E8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2899A4A" w14:textId="77777777" w:rsidR="002F619A" w:rsidRPr="00D33B9D" w:rsidRDefault="002F619A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ECB4B24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80E8916" w14:textId="77777777" w:rsidR="00102C86" w:rsidRPr="00D33B9D" w:rsidRDefault="00102C86" w:rsidP="00102C8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102C86" w:rsidRPr="00D33B9D" w14:paraId="147C8B19" w14:textId="77777777" w:rsidTr="00996E8F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0ADBEC6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Proceso de Evaluación</w:t>
            </w:r>
          </w:p>
        </w:tc>
      </w:tr>
      <w:tr w:rsidR="00102C86" w:rsidRPr="00D33B9D" w14:paraId="0DB71B36" w14:textId="77777777" w:rsidTr="00996E8F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8F0F768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F500289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B7E0C9F" w14:textId="77777777" w:rsidR="00102C86" w:rsidRPr="00D33B9D" w:rsidRDefault="00102C86" w:rsidP="00996E8F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Instrumentos de evaluación</w:t>
            </w:r>
          </w:p>
        </w:tc>
      </w:tr>
      <w:tr w:rsidR="002F619A" w:rsidRPr="00D33B9D" w14:paraId="473A45F1" w14:textId="77777777" w:rsidTr="00037E33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286E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Determina el área y volumen de sólidos en revolución para contribuir a la solución e interpretación de problemas de su entorno, mediante el bosquejo de la función con:</w:t>
            </w:r>
          </w:p>
          <w:p w14:paraId="0341E931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-Formulación de la integral</w:t>
            </w:r>
          </w:p>
          <w:p w14:paraId="129BBF7D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Intervalos de integración</w:t>
            </w:r>
          </w:p>
          <w:p w14:paraId="449BAC3A" w14:textId="7C0DEB36" w:rsidR="002F619A" w:rsidRPr="00D33B9D" w:rsidRDefault="002F619A" w:rsidP="002F619A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Resolución de la integral definida.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A3686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Integra un portafolio de evidencias donde se aplique la integral definida como herramienta de cálculo, que contenga lo siguiente:</w:t>
            </w:r>
          </w:p>
          <w:p w14:paraId="49BA6DDF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* Cálculo de área:</w:t>
            </w:r>
          </w:p>
          <w:p w14:paraId="1015F0E3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Bosquejo de la función</w:t>
            </w:r>
          </w:p>
          <w:p w14:paraId="34C6E505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Formulación de la integral</w:t>
            </w:r>
          </w:p>
          <w:p w14:paraId="4D4CBF44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Intervalos de integración o los puntos de intersección</w:t>
            </w:r>
          </w:p>
          <w:p w14:paraId="1452745D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Resolución de la integral definida</w:t>
            </w:r>
          </w:p>
          <w:p w14:paraId="3A46D366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Validación de resultados con software</w:t>
            </w:r>
          </w:p>
          <w:p w14:paraId="4A28D210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Interpretación de los resultados obtenidos en el contexto del problema</w:t>
            </w:r>
          </w:p>
          <w:p w14:paraId="1B0F79C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3BBF38C2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* Sólido de revolución:</w:t>
            </w:r>
          </w:p>
          <w:p w14:paraId="31F13B2D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lastRenderedPageBreak/>
              <w:t>- Bosquejo de la función</w:t>
            </w:r>
          </w:p>
          <w:p w14:paraId="0E77F8E1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Formulación de la integral</w:t>
            </w:r>
          </w:p>
          <w:p w14:paraId="2B9386D0" w14:textId="77777777" w:rsidR="002F619A" w:rsidRPr="00D33B9D" w:rsidRDefault="002F619A" w:rsidP="002F619A">
            <w:pPr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Intervalos de integración</w:t>
            </w:r>
          </w:p>
          <w:p w14:paraId="46591AA8" w14:textId="55A7A072" w:rsidR="002F619A" w:rsidRPr="00D33B9D" w:rsidRDefault="002F619A" w:rsidP="002F619A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Roboto" w:hAnsiTheme="majorHAnsi" w:cstheme="majorHAnsi"/>
                <w:color w:val="333333"/>
                <w:sz w:val="24"/>
                <w:szCs w:val="24"/>
                <w:highlight w:val="white"/>
              </w:rPr>
              <w:t>- Resolución de la integral definida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4E902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lastRenderedPageBreak/>
              <w:t>Portafolio de evidencias</w:t>
            </w:r>
          </w:p>
          <w:p w14:paraId="349B5C8C" w14:textId="6FFE15F7" w:rsidR="002F619A" w:rsidRPr="00D33B9D" w:rsidRDefault="002F619A" w:rsidP="002F619A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Rúbricas</w:t>
            </w:r>
          </w:p>
        </w:tc>
      </w:tr>
    </w:tbl>
    <w:p w14:paraId="167A05D6" w14:textId="77777777" w:rsidR="002F619A" w:rsidRPr="00D33B9D" w:rsidRDefault="00102C86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D33B9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1532A9BD" w14:textId="77777777" w:rsidR="002F619A" w:rsidRPr="00D33B9D" w:rsidRDefault="002F619A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19718D4" w14:textId="77777777" w:rsidR="002F619A" w:rsidRPr="00D33B9D" w:rsidRDefault="002F619A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D36CC7A" w14:textId="77777777" w:rsidR="002F619A" w:rsidRPr="00D33B9D" w:rsidRDefault="002F619A" w:rsidP="00AF311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bookmarkEnd w:id="2"/>
    <w:p w14:paraId="54E6659B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14DF570" w14:textId="77777777" w:rsidR="00102C86" w:rsidRPr="00D33B9D" w:rsidRDefault="00102C86">
      <w:pPr>
        <w:rPr>
          <w:rFonts w:asciiTheme="majorHAnsi" w:hAnsiTheme="majorHAnsi" w:cstheme="majorHAnsi"/>
          <w:b/>
          <w:color w:val="000000"/>
          <w:sz w:val="24"/>
          <w:szCs w:val="24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D33B9D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Perfil idóneo del docente</w:t>
            </w:r>
          </w:p>
        </w:tc>
      </w:tr>
      <w:tr w:rsidR="00BF0343" w:rsidRPr="00D33B9D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Experiencia Profesional</w:t>
            </w:r>
          </w:p>
        </w:tc>
      </w:tr>
      <w:tr w:rsidR="002F619A" w:rsidRPr="00D33B9D" w14:paraId="5410DA5A" w14:textId="77777777">
        <w:tc>
          <w:tcPr>
            <w:tcW w:w="4170" w:type="dxa"/>
          </w:tcPr>
          <w:p w14:paraId="4DBB465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2486E102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6572DC4C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027A2FE5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  <w:t>Profesionistas en las áreas de Ingeniería</w:t>
            </w:r>
          </w:p>
          <w:p w14:paraId="248C2754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2FCD91C4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7C5DEB49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3A183C9E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4EDA3EDB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</w:p>
          <w:p w14:paraId="48C27359" w14:textId="77777777" w:rsidR="002F619A" w:rsidRPr="00D33B9D" w:rsidRDefault="002F619A" w:rsidP="002F619A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F666E83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  <w:t>Experiencia docente</w:t>
            </w:r>
          </w:p>
          <w:p w14:paraId="67AA4CA3" w14:textId="77777777" w:rsidR="002F619A" w:rsidRPr="00D33B9D" w:rsidRDefault="002F619A" w:rsidP="002F619A">
            <w:pPr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  <w:t xml:space="preserve">Capacitaciones </w:t>
            </w:r>
            <w:proofErr w:type="gramStart"/>
            <w:r w:rsidRPr="00D33B9D"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  <w:t>de acuerdo al</w:t>
            </w:r>
            <w:proofErr w:type="gramEnd"/>
            <w:r w:rsidRPr="00D33B9D"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  <w:t xml:space="preserve"> modelo educativo de la </w:t>
            </w:r>
            <w:proofErr w:type="spellStart"/>
            <w:r w:rsidRPr="00D33B9D"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  <w:t>UT´s</w:t>
            </w:r>
            <w:proofErr w:type="spellEnd"/>
          </w:p>
          <w:p w14:paraId="66D00BC6" w14:textId="0B4AFA23" w:rsidR="002F619A" w:rsidRPr="00D33B9D" w:rsidRDefault="002F619A" w:rsidP="002F619A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  <w:t>Capacitaciones en metodologías didácticas</w:t>
            </w:r>
          </w:p>
        </w:tc>
        <w:tc>
          <w:tcPr>
            <w:tcW w:w="4215" w:type="dxa"/>
          </w:tcPr>
          <w:p w14:paraId="5660A117" w14:textId="576B8F30" w:rsidR="002F619A" w:rsidRPr="00D33B9D" w:rsidRDefault="002F619A" w:rsidP="002F619A">
            <w:pPr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Cs/>
                <w:color w:val="000000"/>
                <w:sz w:val="24"/>
                <w:szCs w:val="24"/>
              </w:rPr>
              <w:t>Preferentemente en las áreas afines como la Ingeniería</w:t>
            </w:r>
          </w:p>
        </w:tc>
      </w:tr>
    </w:tbl>
    <w:p w14:paraId="25959739" w14:textId="77777777" w:rsidR="00BF0343" w:rsidRDefault="00BF0343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79587FF8" w14:textId="77777777" w:rsidR="00862B5C" w:rsidRDefault="00862B5C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4B17166E" w14:textId="77777777" w:rsidR="00862B5C" w:rsidRDefault="00862B5C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8686150" w14:textId="77777777" w:rsidR="00862B5C" w:rsidRDefault="00862B5C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582EDD42" w14:textId="77777777" w:rsidR="00862B5C" w:rsidRDefault="00862B5C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0C0F6A7D" w14:textId="77777777" w:rsidR="00862B5C" w:rsidRPr="00D33B9D" w:rsidRDefault="00862B5C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D33B9D" w14:paraId="3729F803" w14:textId="77777777" w:rsidTr="00B873E9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>Referencias bibliográficas</w:t>
            </w:r>
          </w:p>
        </w:tc>
      </w:tr>
      <w:tr w:rsidR="00BF0343" w:rsidRPr="00D33B9D" w14:paraId="62C078AF" w14:textId="77777777" w:rsidTr="00B873E9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ISBN</w:t>
            </w:r>
          </w:p>
        </w:tc>
      </w:tr>
      <w:tr w:rsidR="00B873E9" w:rsidRPr="00D33B9D" w14:paraId="2C7441E7" w14:textId="77777777" w:rsidTr="00B873E9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38FA5806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James Stewart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2FB79923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(2013)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4A4FB309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Cálculo de una variable: Trascendentes tempranas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4569AE28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color w:val="000000"/>
                <w:sz w:val="24"/>
                <w:szCs w:val="24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158717C5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CAD" w14:textId="77777777" w:rsidR="00B873E9" w:rsidRPr="00D33B9D" w:rsidRDefault="00B873E9" w:rsidP="00B873E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873E9" w:rsidRPr="00D33B9D" w14:paraId="33CC2552" w14:textId="77777777" w:rsidTr="00B873E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0DC9E5ED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Ronald E. Larson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63C4FA46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(2010)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36171B4D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Cálculo I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4BC" w14:textId="3E572107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color w:val="000000"/>
                <w:sz w:val="24"/>
                <w:szCs w:val="24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631AC365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McGraw-Hill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545" w14:textId="77777777" w:rsidR="00B873E9" w:rsidRPr="00D33B9D" w:rsidRDefault="00B873E9" w:rsidP="00B873E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873E9" w:rsidRPr="00D33B9D" w14:paraId="5A940609" w14:textId="77777777" w:rsidTr="00B873E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3D70" w14:textId="2BFB4B14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Ron Larson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ADDB" w14:textId="4AFDF4C7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(2010)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EEE" w14:textId="398BFB0F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Cálculo 1 de una variable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82B" w14:textId="78A0DAA4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color w:val="000000"/>
                <w:sz w:val="24"/>
                <w:szCs w:val="24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9CF1" w14:textId="253D054E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McGraw-Hill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2CA" w14:textId="77777777" w:rsidR="00B873E9" w:rsidRPr="00D33B9D" w:rsidRDefault="00B873E9" w:rsidP="00B873E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873E9" w:rsidRPr="00D33B9D" w14:paraId="3582200A" w14:textId="77777777" w:rsidTr="00B873E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8BB7" w14:textId="1BEE40B4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Dennis G. </w:t>
            </w:r>
            <w:proofErr w:type="spellStart"/>
            <w:proofErr w:type="gramStart"/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Zill</w:t>
            </w:r>
            <w:proofErr w:type="spellEnd"/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 y</w:t>
            </w:r>
            <w:proofErr w:type="gramEnd"/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 Warren S. Wright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91C" w14:textId="71A618D7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(2011)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18B" w14:textId="72F70407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Cálculo trascendentes tempranas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9813" w14:textId="22709708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1526" w14:textId="533EB1FD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McGraw-Hill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4393" w14:textId="77777777" w:rsidR="00B873E9" w:rsidRPr="00D33B9D" w:rsidRDefault="00B873E9" w:rsidP="00B873E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873E9" w:rsidRPr="00D33B9D" w14:paraId="5538BF37" w14:textId="77777777" w:rsidTr="00B873E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A9C" w14:textId="383355C7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Elsie Hernández S.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F222" w14:textId="3FA7C8D8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(2013)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CC9" w14:textId="41347424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Cálculo diferencial e integral con aplicaciones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D37" w14:textId="1C7BD2B2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Costa Rica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8AC8" w14:textId="45CDD9A8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 xml:space="preserve">Revista digital matemática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18C2" w14:textId="77777777" w:rsidR="00B873E9" w:rsidRPr="00D33B9D" w:rsidRDefault="00B873E9" w:rsidP="00B873E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873E9" w:rsidRPr="00D33B9D" w14:paraId="734D6D04" w14:textId="77777777" w:rsidTr="00B873E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2947" w14:textId="290C77B4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Salinas, Patricia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34DB" w14:textId="5E590FCD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(2012)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618B" w14:textId="19C01C64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Cálculo aplicado: Desarrollo de competencias matemáticas a través de contextos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DCDF" w14:textId="7A0DF7E6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4CE0" w14:textId="04EC2F04" w:rsidR="00B873E9" w:rsidRPr="00D33B9D" w:rsidRDefault="00B873E9" w:rsidP="00B873E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FC93" w14:textId="1DF5583D" w:rsidR="00B873E9" w:rsidRPr="00D33B9D" w:rsidRDefault="00B873E9" w:rsidP="00B873E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B873E9" w:rsidRPr="00D33B9D" w14:paraId="2FC2E482" w14:textId="77777777" w:rsidTr="00B873E9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7946" w14:textId="61DC2E52" w:rsidR="00B873E9" w:rsidRPr="00D33B9D" w:rsidRDefault="00B873E9" w:rsidP="00B873E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Galván, Delia. ET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D70" w14:textId="56E9F50D" w:rsidR="00B873E9" w:rsidRPr="00D33B9D" w:rsidRDefault="00B873E9" w:rsidP="00B873E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(2012)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3591" w14:textId="686AD7D3" w:rsidR="00B873E9" w:rsidRPr="00D33B9D" w:rsidRDefault="00B873E9" w:rsidP="00B873E9">
            <w:pPr>
              <w:rPr>
                <w:rFonts w:asciiTheme="majorHAnsi" w:eastAsia="Arial" w:hAnsiTheme="majorHAnsi" w:cstheme="majorHAnsi"/>
                <w:i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i/>
                <w:sz w:val="24"/>
                <w:szCs w:val="24"/>
              </w:rPr>
              <w:t>Matemáticas con aplicaciones. Cálculo integral diferencial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DA63" w14:textId="65E6AD44" w:rsidR="00B873E9" w:rsidRPr="00D33B9D" w:rsidRDefault="00B873E9" w:rsidP="00B873E9">
            <w:pPr>
              <w:rPr>
                <w:rFonts w:asciiTheme="majorHAnsi" w:eastAsia="Arial" w:hAnsiTheme="majorHAnsi" w:cstheme="majorHAnsi"/>
                <w:i/>
                <w:color w:val="000000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D237" w14:textId="5D91EDF5" w:rsidR="00B873E9" w:rsidRPr="00D33B9D" w:rsidRDefault="00B873E9" w:rsidP="00B873E9">
            <w:pPr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sz w:val="24"/>
                <w:szCs w:val="24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8868" w14:textId="77777777" w:rsidR="00B873E9" w:rsidRPr="00D33B9D" w:rsidRDefault="00B873E9" w:rsidP="00B873E9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39C078AE" w14:textId="7C5C1594" w:rsidR="00BF0343" w:rsidRPr="00D33B9D" w:rsidRDefault="00BF0343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D33B9D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Referencias digitales</w:t>
            </w:r>
          </w:p>
        </w:tc>
      </w:tr>
      <w:tr w:rsidR="00BF0343" w:rsidRPr="00D33B9D" w14:paraId="4043194C" w14:textId="77777777" w:rsidTr="0008431B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D33B9D" w:rsidRDefault="009D442D">
            <w:pPr>
              <w:jc w:val="center"/>
              <w:rPr>
                <w:rFonts w:asciiTheme="majorHAnsi" w:hAnsiTheme="majorHAnsi" w:cstheme="majorHAnsi"/>
                <w:color w:val="FFFFFF"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color w:val="FFFFFF"/>
                <w:sz w:val="24"/>
                <w:szCs w:val="24"/>
              </w:rPr>
              <w:t>Vínculo</w:t>
            </w:r>
          </w:p>
        </w:tc>
      </w:tr>
      <w:tr w:rsidR="0008431B" w:rsidRPr="00D33B9D" w14:paraId="2A064450" w14:textId="77777777" w:rsidTr="0008431B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329" w14:textId="4AB3F65E" w:rsidR="0008431B" w:rsidRPr="00D33B9D" w:rsidRDefault="0008431B" w:rsidP="0008431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sz w:val="24"/>
                <w:szCs w:val="24"/>
              </w:rPr>
              <w:t xml:space="preserve">Khan </w:t>
            </w:r>
            <w:proofErr w:type="spellStart"/>
            <w:r w:rsidRPr="00D33B9D">
              <w:rPr>
                <w:rFonts w:asciiTheme="majorHAnsi" w:hAnsiTheme="majorHAnsi" w:cstheme="majorHAnsi"/>
                <w:sz w:val="24"/>
                <w:szCs w:val="24"/>
              </w:rPr>
              <w:t>Academy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1D5" w14:textId="74FF4F55" w:rsidR="0008431B" w:rsidRPr="00D33B9D" w:rsidRDefault="0008431B" w:rsidP="0008431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CE7A" w14:textId="01937242" w:rsidR="0008431B" w:rsidRPr="00D33B9D" w:rsidRDefault="0008431B" w:rsidP="0008431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Cálculo multivariable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038E" w14:textId="77777777" w:rsidR="0008431B" w:rsidRPr="00D33B9D" w:rsidRDefault="00000000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hyperlink r:id="rId10">
              <w:r w:rsidR="0008431B" w:rsidRPr="00D33B9D">
                <w:rPr>
                  <w:rFonts w:asciiTheme="majorHAnsi" w:eastAsia="Arial" w:hAnsiTheme="majorHAnsi" w:cstheme="majorHAnsi"/>
                  <w:color w:val="0000FF"/>
                  <w:sz w:val="24"/>
                  <w:szCs w:val="24"/>
                  <w:u w:val="single"/>
                </w:rPr>
                <w:t>https://es.khanacademy.org/math/multivariable-calculus</w:t>
              </w:r>
            </w:hyperlink>
          </w:p>
          <w:p w14:paraId="4C77C67B" w14:textId="77777777" w:rsidR="0008431B" w:rsidRPr="00D33B9D" w:rsidRDefault="0008431B" w:rsidP="0008431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8431B" w:rsidRPr="00D33B9D" w14:paraId="69DE852C" w14:textId="77777777" w:rsidTr="0008431B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805" w14:textId="72FC0D31" w:rsidR="0008431B" w:rsidRPr="00D33B9D" w:rsidRDefault="0008431B" w:rsidP="0008431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MIT </w:t>
            </w:r>
            <w:proofErr w:type="spellStart"/>
            <w:r w:rsidRPr="00D33B9D">
              <w:rPr>
                <w:rFonts w:asciiTheme="majorHAnsi" w:hAnsiTheme="majorHAnsi" w:cstheme="majorHAnsi"/>
                <w:sz w:val="24"/>
                <w:szCs w:val="24"/>
              </w:rPr>
              <w:t>OpenCourseWare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322D" w14:textId="4A92F564" w:rsidR="0008431B" w:rsidRPr="00D33B9D" w:rsidRDefault="0008431B" w:rsidP="0008431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16/10/2023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EACD" w14:textId="02DCE4CF" w:rsidR="0008431B" w:rsidRPr="00D33B9D" w:rsidRDefault="0008431B" w:rsidP="0008431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Complex</w:t>
            </w:r>
            <w:proofErr w:type="spellEnd"/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 xml:space="preserve"> variable </w:t>
            </w:r>
            <w:proofErr w:type="spellStart"/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with</w:t>
            </w:r>
            <w:proofErr w:type="spellEnd"/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3B9D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aplications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86C1" w14:textId="77777777" w:rsidR="0008431B" w:rsidRPr="00D33B9D" w:rsidRDefault="00000000" w:rsidP="0008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hyperlink r:id="rId11">
              <w:r w:rsidR="0008431B" w:rsidRPr="00D33B9D">
                <w:rPr>
                  <w:rFonts w:asciiTheme="majorHAnsi" w:eastAsia="Arial" w:hAnsiTheme="majorHAnsi" w:cstheme="majorHAnsi"/>
                  <w:color w:val="0000FF"/>
                  <w:sz w:val="24"/>
                  <w:szCs w:val="24"/>
                  <w:u w:val="single"/>
                </w:rPr>
                <w:t>https://ocw.mit.edu/courses/18-04-complex-variables-with-applications-spring-2018/</w:t>
              </w:r>
            </w:hyperlink>
          </w:p>
          <w:p w14:paraId="4F4D7717" w14:textId="77777777" w:rsidR="0008431B" w:rsidRPr="00D33B9D" w:rsidRDefault="0008431B" w:rsidP="0008431B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18A7D555" w14:textId="77777777" w:rsidR="00BF0343" w:rsidRPr="00D33B9D" w:rsidRDefault="009D442D">
      <w:pPr>
        <w:rPr>
          <w:rFonts w:asciiTheme="majorHAnsi" w:hAnsiTheme="majorHAnsi" w:cstheme="majorHAnsi"/>
          <w:b/>
          <w:sz w:val="24"/>
          <w:szCs w:val="24"/>
        </w:rPr>
      </w:pPr>
      <w:r w:rsidRPr="00D33B9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9AFEA61" w14:textId="77777777" w:rsidR="00BF0343" w:rsidRPr="00D33B9D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sectPr w:rsidR="00BF0343" w:rsidRPr="00D33B9D" w:rsidSect="00874E2A">
      <w:footerReference w:type="default" r:id="rId12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3E4C" w14:textId="77777777" w:rsidR="00874E2A" w:rsidRDefault="00874E2A">
      <w:pPr>
        <w:spacing w:after="0" w:line="240" w:lineRule="auto"/>
      </w:pPr>
      <w:r>
        <w:separator/>
      </w:r>
    </w:p>
  </w:endnote>
  <w:endnote w:type="continuationSeparator" w:id="0">
    <w:p w14:paraId="13E31743" w14:textId="77777777" w:rsidR="00874E2A" w:rsidRDefault="0087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F100C2" w:rsidRPr="006756FD" w14:paraId="4614B280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05570BDC" w14:textId="77777777" w:rsidR="00F100C2" w:rsidRPr="006756FD" w:rsidRDefault="00F100C2" w:rsidP="00F100C2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3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776E9DBB" w14:textId="77777777" w:rsidR="00F100C2" w:rsidRPr="006756FD" w:rsidRDefault="00F100C2" w:rsidP="00F100C2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DEL P. E.  DE COMPETENCIAS BASE</w:t>
          </w:r>
        </w:p>
      </w:tc>
      <w:tc>
        <w:tcPr>
          <w:tcW w:w="2127" w:type="dxa"/>
          <w:vAlign w:val="center"/>
        </w:tcPr>
        <w:p w14:paraId="69A61295" w14:textId="77777777" w:rsidR="00F100C2" w:rsidRPr="006756FD" w:rsidRDefault="00F100C2" w:rsidP="00F100C2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2323BD84" w14:textId="77777777" w:rsidR="00F100C2" w:rsidRPr="006756FD" w:rsidRDefault="00F100C2" w:rsidP="00F100C2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2D2A2D32" w14:textId="77777777" w:rsidR="00F100C2" w:rsidRPr="006756FD" w:rsidRDefault="00F100C2" w:rsidP="00F100C2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F100C2" w:rsidRPr="006756FD" w14:paraId="32CD246F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2310C273" w14:textId="77777777" w:rsidR="00F100C2" w:rsidRPr="006756FD" w:rsidRDefault="00F100C2" w:rsidP="00F100C2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55008979" w14:textId="77777777" w:rsidR="00F100C2" w:rsidRPr="006756FD" w:rsidRDefault="00F100C2" w:rsidP="00F100C2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10A6BCAE" w14:textId="77777777" w:rsidR="00F100C2" w:rsidRPr="006756FD" w:rsidRDefault="00F100C2" w:rsidP="00F100C2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67A10AE4" w14:textId="77777777" w:rsidR="00F100C2" w:rsidRPr="006756FD" w:rsidRDefault="00F100C2" w:rsidP="00F100C2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282BC910" w14:textId="77777777" w:rsidR="00F100C2" w:rsidRPr="006756FD" w:rsidRDefault="00F100C2" w:rsidP="00F100C2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3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865F" w14:textId="77777777" w:rsidR="00874E2A" w:rsidRDefault="00874E2A">
      <w:pPr>
        <w:spacing w:after="0" w:line="240" w:lineRule="auto"/>
      </w:pPr>
      <w:r>
        <w:separator/>
      </w:r>
    </w:p>
  </w:footnote>
  <w:footnote w:type="continuationSeparator" w:id="0">
    <w:p w14:paraId="655C6FBE" w14:textId="77777777" w:rsidR="00874E2A" w:rsidRDefault="00874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070AA"/>
    <w:multiLevelType w:val="multilevel"/>
    <w:tmpl w:val="111849E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0BC5561"/>
    <w:multiLevelType w:val="hybridMultilevel"/>
    <w:tmpl w:val="5C3AAB2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012128">
    <w:abstractNumId w:val="1"/>
  </w:num>
  <w:num w:numId="2" w16cid:durableId="199868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07237"/>
    <w:rsid w:val="0008431B"/>
    <w:rsid w:val="00102C86"/>
    <w:rsid w:val="0016585C"/>
    <w:rsid w:val="002235AC"/>
    <w:rsid w:val="002F619A"/>
    <w:rsid w:val="0037080A"/>
    <w:rsid w:val="003C06D5"/>
    <w:rsid w:val="004558FF"/>
    <w:rsid w:val="00466389"/>
    <w:rsid w:val="006756FD"/>
    <w:rsid w:val="006B29A2"/>
    <w:rsid w:val="006C1068"/>
    <w:rsid w:val="00783777"/>
    <w:rsid w:val="007F5971"/>
    <w:rsid w:val="00862B5C"/>
    <w:rsid w:val="00874E2A"/>
    <w:rsid w:val="008E01B8"/>
    <w:rsid w:val="009A6CBB"/>
    <w:rsid w:val="009D442D"/>
    <w:rsid w:val="00A72DFF"/>
    <w:rsid w:val="00AD7E54"/>
    <w:rsid w:val="00AF311C"/>
    <w:rsid w:val="00B873E9"/>
    <w:rsid w:val="00BD4C6E"/>
    <w:rsid w:val="00BF0343"/>
    <w:rsid w:val="00C12E4F"/>
    <w:rsid w:val="00CE7110"/>
    <w:rsid w:val="00D1655C"/>
    <w:rsid w:val="00D33B9D"/>
    <w:rsid w:val="00DF790E"/>
    <w:rsid w:val="00EF1B0E"/>
    <w:rsid w:val="00F061B0"/>
    <w:rsid w:val="00F100C2"/>
    <w:rsid w:val="00F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/>
    <w:rsid w:val="0010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mit.edu/courses/18-04-complex-variables-with-applications-spring-201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s.khanacademy.org/math/multivariable-calcul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1685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Fabiola Aquino Caballero</dc:creator>
  <cp:lastModifiedBy>Subdirección Proyectos DGUTyP</cp:lastModifiedBy>
  <cp:revision>4</cp:revision>
  <dcterms:created xsi:type="dcterms:W3CDTF">2024-02-02T23:49:00Z</dcterms:created>
  <dcterms:modified xsi:type="dcterms:W3CDTF">2024-02-06T15:40:00Z</dcterms:modified>
</cp:coreProperties>
</file>